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华文中宋" w:hAnsi="华文中宋" w:eastAsia="华文中宋" w:cs="华文中宋"/>
          <w:sz w:val="44"/>
          <w:szCs w:val="44"/>
          <w:lang w:val="en-US" w:eastAsia="zh-CN"/>
        </w:rPr>
      </w:pPr>
      <w:bookmarkStart w:id="0" w:name="_GoBack"/>
      <w:bookmarkEnd w:id="0"/>
      <w:r>
        <w:rPr>
          <w:rFonts w:hint="eastAsia" w:ascii="华文中宋" w:hAnsi="华文中宋" w:eastAsia="华文中宋" w:cs="华文中宋"/>
          <w:sz w:val="44"/>
          <w:szCs w:val="44"/>
          <w:lang w:val="en-US" w:eastAsia="zh-CN"/>
        </w:rPr>
        <w:t>铜陵国元小额贷款</w:t>
      </w:r>
      <w:r>
        <w:rPr>
          <w:rFonts w:hint="eastAsia" w:ascii="华文中宋" w:hAnsi="华文中宋" w:eastAsia="华文中宋" w:cs="华文中宋"/>
          <w:sz w:val="44"/>
          <w:szCs w:val="44"/>
          <w:lang w:val="en-US" w:eastAsia="zh-CN"/>
        </w:rPr>
        <w:t>有限责任公司</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信息公开管理办法（试行）</w:t>
      </w:r>
    </w:p>
    <w:p>
      <w:pPr>
        <w:spacing w:line="560" w:lineRule="exact"/>
        <w:ind w:firstLine="560" w:firstLineChars="200"/>
        <w:rPr>
          <w:rFonts w:hint="default" w:eastAsiaTheme="minorEastAsia"/>
          <w:sz w:val="28"/>
          <w:szCs w:val="28"/>
          <w:lang w:val="en-US" w:eastAsia="zh-CN"/>
        </w:rPr>
      </w:pPr>
      <w:r>
        <w:rPr>
          <w:rFonts w:hint="eastAsia"/>
          <w:sz w:val="28"/>
          <w:szCs w:val="28"/>
          <w:lang w:val="en-US" w:eastAsia="zh-CN"/>
        </w:rPr>
        <w:t xml:space="preserve">              </w:t>
      </w:r>
      <w:r>
        <w:rPr>
          <w:rFonts w:hint="eastAsia" w:ascii="楷体_GB2312" w:hAnsi="楷体_GB2312" w:eastAsia="楷体_GB2312" w:cs="楷体_GB2312"/>
          <w:sz w:val="30"/>
          <w:szCs w:val="30"/>
          <w:lang w:val="en-US" w:eastAsia="zh-CN"/>
        </w:rPr>
        <w:t xml:space="preserve"> </w:t>
      </w: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第一章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 xml:space="preserve">总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 w:hAnsi="仿宋" w:eastAsia="仿宋"/>
          <w:sz w:val="32"/>
          <w:szCs w:val="32"/>
        </w:rPr>
      </w:pPr>
      <w:r>
        <w:rPr>
          <w:rFonts w:hint="eastAsia" w:ascii="仿宋_GB2312" w:hAnsi="Arial" w:eastAsia="仿宋_GB2312" w:cs="Arial"/>
          <w:b/>
          <w:bCs/>
          <w:kern w:val="0"/>
          <w:sz w:val="32"/>
          <w:szCs w:val="32"/>
        </w:rPr>
        <w:t>第一条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为加强</w:t>
      </w:r>
      <w:r>
        <w:rPr>
          <w:rFonts w:hint="eastAsia" w:ascii="仿宋" w:hAnsi="仿宋" w:eastAsia="仿宋"/>
          <w:sz w:val="32"/>
          <w:szCs w:val="32"/>
          <w:lang w:val="en-US" w:eastAsia="zh-CN"/>
        </w:rPr>
        <w:t>铜陵国元小额贷款</w:t>
      </w:r>
      <w:r>
        <w:rPr>
          <w:rFonts w:hint="eastAsia" w:ascii="仿宋" w:hAnsi="仿宋" w:eastAsia="仿宋"/>
          <w:sz w:val="32"/>
          <w:szCs w:val="32"/>
        </w:rPr>
        <w:t>有限责任公司</w:t>
      </w:r>
      <w:r>
        <w:rPr>
          <w:rFonts w:hint="eastAsia"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公司</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仿宋" w:hAnsi="仿宋" w:eastAsia="仿宋"/>
          <w:sz w:val="32"/>
          <w:szCs w:val="32"/>
        </w:rPr>
        <w:t>信息公开工作，</w:t>
      </w:r>
      <w:r>
        <w:rPr>
          <w:rFonts w:hint="eastAsia" w:ascii="仿宋_GB2312" w:hAnsi="Arial" w:eastAsia="仿宋_GB2312" w:cs="Arial"/>
          <w:bCs/>
          <w:kern w:val="0"/>
          <w:sz w:val="32"/>
          <w:szCs w:val="32"/>
        </w:rPr>
        <w:t>打造阳光国企，</w:t>
      </w:r>
      <w:r>
        <w:rPr>
          <w:rFonts w:hint="eastAsia" w:ascii="仿宋" w:hAnsi="仿宋" w:eastAsia="仿宋"/>
          <w:sz w:val="32"/>
          <w:szCs w:val="32"/>
        </w:rPr>
        <w:t>依据《中华人民共和国政府信息公开条例》《安徽省政府信息公开办法》等国家有关法律法规和省国资委等上级主管部门关于信息公开工作的意见和要求，结合</w:t>
      </w:r>
      <w:r>
        <w:rPr>
          <w:rFonts w:hint="eastAsia" w:ascii="仿宋" w:hAnsi="仿宋" w:eastAsia="仿宋"/>
          <w:sz w:val="32"/>
          <w:szCs w:val="32"/>
          <w:lang w:eastAsia="zh-CN"/>
        </w:rPr>
        <w:t>公司</w:t>
      </w:r>
      <w:r>
        <w:rPr>
          <w:rFonts w:hint="eastAsia" w:ascii="仿宋" w:hAnsi="仿宋" w:eastAsia="仿宋"/>
          <w:sz w:val="32"/>
          <w:szCs w:val="32"/>
        </w:rPr>
        <w:t>实际情况，制定本办法。</w:t>
      </w:r>
    </w:p>
    <w:p>
      <w:pPr>
        <w:spacing w:line="560" w:lineRule="exact"/>
        <w:ind w:firstLine="643" w:firstLineChars="200"/>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二</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本办法所称“信息”是指</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在从事生产经营活动中形成的涉及公众切身利益的企业信息，以及法律法规明确规定应当公开的企业信息。</w:t>
      </w:r>
    </w:p>
    <w:p>
      <w:pPr>
        <w:spacing w:line="560" w:lineRule="exact"/>
        <w:ind w:firstLine="643" w:firstLineChars="200"/>
        <w:rPr>
          <w:rFonts w:hint="eastAsia" w:ascii="仿宋_GB2312" w:hAnsi="Arial" w:eastAsia="仿宋_GB2312" w:cs="Arial"/>
          <w:b/>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三</w:t>
      </w:r>
      <w:r>
        <w:rPr>
          <w:rFonts w:hint="eastAsia" w:ascii="仿宋_GB2312" w:hAnsi="Arial" w:eastAsia="仿宋_GB2312" w:cs="Arial"/>
          <w:b/>
          <w:bCs/>
          <w:kern w:val="0"/>
          <w:sz w:val="32"/>
          <w:szCs w:val="32"/>
        </w:rPr>
        <w:t>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本办法适用于</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及所属子公司。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第四条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信息公开应遵循下列基本原则：</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(二)强化责任落实。公司按照“谁形成谁公开，谁公开谁负责”的要求，拟公开信息的相关部门作为责任主体，对所公开的信息负责。</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(三)确保真实准确。遵循公正、公平、便民、及时、准确的原则，确保公开的信息内容真实、数据准确、公开及时，不得有虚假记载、误导性陈述或者重大遗漏。</w:t>
      </w:r>
    </w:p>
    <w:p>
      <w:pPr>
        <w:spacing w:line="560" w:lineRule="exact"/>
        <w:jc w:val="center"/>
        <w:rPr>
          <w:rFonts w:ascii="仿宋_GB2312" w:hAnsi="Arial" w:eastAsia="仿宋_GB2312" w:cs="Arial"/>
          <w:b/>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第二章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信息公开的职责分工</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第五条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是信息公开工作的归口管理部门，主要职责包括：</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（一）制定</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信息公开管理相关制度规范;</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（二）组织和协调对拟公开信息的收集与汇总;</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（三）确定信息公开渠道和载体，统一对外发布信息;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（四）对拟公开信息进行保密审查；</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（五）跟踪信息公开工作的开展运行情况;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（六）负责信息公开相关文件、资料的管理;</w:t>
      </w:r>
    </w:p>
    <w:p>
      <w:pPr>
        <w:spacing w:line="560" w:lineRule="exact"/>
        <w:ind w:firstLine="640" w:firstLineChars="200"/>
        <w:rPr>
          <w:rFonts w:hint="eastAsia" w:ascii="仿宋_GB2312" w:hAnsi="Arial" w:eastAsia="仿宋_GB2312" w:cs="Arial"/>
          <w:bCs/>
          <w:kern w:val="0"/>
          <w:sz w:val="32"/>
          <w:szCs w:val="32"/>
          <w:lang w:val="en-US" w:eastAsia="zh-CN"/>
        </w:rPr>
      </w:pPr>
      <w:r>
        <w:rPr>
          <w:rFonts w:hint="eastAsia" w:ascii="仿宋_GB2312" w:hAnsi="Arial" w:eastAsia="仿宋_GB2312" w:cs="Arial"/>
          <w:bCs/>
          <w:kern w:val="0"/>
          <w:sz w:val="32"/>
          <w:szCs w:val="32"/>
        </w:rPr>
        <w:t>（七）牵头开展</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信息公开相关的其他工作</w:t>
      </w:r>
      <w:r>
        <w:rPr>
          <w:rFonts w:hint="eastAsia" w:ascii="仿宋_GB2312" w:hAnsi="Arial" w:eastAsia="仿宋_GB2312" w:cs="Arial"/>
          <w:bCs/>
          <w:kern w:val="0"/>
          <w:sz w:val="32"/>
          <w:szCs w:val="32"/>
          <w:lang w:val="en-US" w:eastAsia="zh-CN"/>
        </w:rPr>
        <w:t>；</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八</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负责信息公开意识形态安全审核、新闻宣传中涉及信息公开内容的审定工作。</w:t>
      </w:r>
    </w:p>
    <w:p>
      <w:pPr>
        <w:spacing w:line="560" w:lineRule="exact"/>
        <w:ind w:firstLine="643" w:firstLineChars="200"/>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第六条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风控部负责信息公开的合规性审核工作，并为信息公开工作提供法律支持与服务。</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第七条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相关部门是</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层面信息公开主体，负责提供、审核职责范围内的相关信息。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第八条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
          <w:bCs/>
          <w:kern w:val="0"/>
          <w:sz w:val="32"/>
          <w:szCs w:val="32"/>
          <w:lang w:val="en-US" w:eastAsia="zh-CN"/>
        </w:rPr>
        <w:t>公司可以利用国元投资公司的信息公开渠道、官方网站、发布载体发布公开信息，</w:t>
      </w:r>
      <w:r>
        <w:rPr>
          <w:rFonts w:hint="eastAsia" w:ascii="仿宋_GB2312" w:hAnsi="Arial" w:eastAsia="仿宋_GB2312" w:cs="Arial"/>
          <w:bCs/>
          <w:kern w:val="0"/>
          <w:sz w:val="32"/>
          <w:szCs w:val="32"/>
        </w:rPr>
        <w:t>信息内容由职责分工涉及的归口业务部门负责审核。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第九条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信息公开主体应当确定至少一名工作人员为信息公开工作联络人，具体负责本</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信息公开工作的开展、协调和落实，解决和反映信息公开工作中遇到的问题和困难。信息公开工作联络人名单应报</w:t>
      </w:r>
      <w:r>
        <w:rPr>
          <w:rFonts w:hint="eastAsia" w:ascii="仿宋_GB2312" w:hAnsi="Arial" w:eastAsia="仿宋_GB2312" w:cs="Arial"/>
          <w:bCs/>
          <w:kern w:val="0"/>
          <w:sz w:val="32"/>
          <w:szCs w:val="32"/>
          <w:lang w:eastAsia="zh-CN"/>
        </w:rPr>
        <w:t>国</w:t>
      </w:r>
      <w:r>
        <w:rPr>
          <w:rFonts w:hint="eastAsia" w:ascii="仿宋_GB2312" w:hAnsi="Arial" w:eastAsia="仿宋_GB2312" w:cs="Arial"/>
          <w:bCs/>
          <w:kern w:val="0"/>
          <w:sz w:val="32"/>
          <w:szCs w:val="32"/>
          <w:lang w:val="en-US" w:eastAsia="zh-CN"/>
        </w:rPr>
        <w:t>元投资</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备案。</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第三章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信息公开的范围</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信息公开内容依照《安徽省属企业信息公开基本目录规范》等文件要求确定。具体包括以下内容：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（二）企业经营情况、国有资产保值增值、财务状况等经济信息；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（三）重大决策、重大人事任免、重大项目安排、大额资金运作等“三重一大”事项；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（四）企业社会责任履行情况；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（五）有关部门依法要求公开的监督检查问题整改落实情况；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（六）企业党建信息；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（七）其他依照法律法规规定应当主动公开的信息。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第十一条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下列信息不予公开：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与相关方达成保密协议式条款的约定信息；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第十二条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拟公开的信息属于下列情形之一的，应当与相关单位进行沟通、确认，保证发布的信息准确一致：</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（一）为保障上市公司信息披露合规性，由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相关业务部门提交的、涉及上市公司体系内资产的拟公开信息，应当与该上市公司确认后再公开；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（二）为保障资本运作项目披露合规性，如公开内容涉及资本运作项目标的企业信息，应提前与</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相关业务部门沟通确认；</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（三）拟发布的信息依照国家有关规定，需要批准的而未经批准不得发布；需征得有关机构同意的，未经同意不得发布。</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第四章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信息公开的方式和程序</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第十三条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国元投资</w:t>
      </w:r>
      <w:r>
        <w:rPr>
          <w:rFonts w:hint="eastAsia" w:ascii="仿宋_GB2312" w:hAnsi="Arial" w:eastAsia="仿宋_GB2312" w:cs="Arial"/>
          <w:bCs/>
          <w:color w:val="auto"/>
          <w:kern w:val="0"/>
          <w:sz w:val="32"/>
          <w:szCs w:val="32"/>
          <w:lang w:val="en-US" w:eastAsia="zh-CN"/>
        </w:rPr>
        <w:t>公司</w:t>
      </w:r>
      <w:r>
        <w:rPr>
          <w:rFonts w:hint="eastAsia" w:ascii="仿宋_GB2312" w:hAnsi="Arial" w:eastAsia="仿宋_GB2312" w:cs="Arial"/>
          <w:bCs/>
          <w:kern w:val="0"/>
          <w:sz w:val="32"/>
          <w:szCs w:val="32"/>
        </w:rPr>
        <w:t>官方网站</w:t>
      </w:r>
      <w:r>
        <w:rPr>
          <w:rFonts w:hint="eastAsia" w:ascii="仿宋_GB2312" w:hAnsi="Arial" w:eastAsia="仿宋_GB2312" w:cs="Arial"/>
          <w:bCs/>
          <w:kern w:val="0"/>
          <w:sz w:val="32"/>
          <w:szCs w:val="32"/>
          <w:lang w:val="en-US" w:eastAsia="zh-CN"/>
        </w:rPr>
        <w:t>和我公司微信公众号</w:t>
      </w:r>
      <w:r>
        <w:rPr>
          <w:rFonts w:hint="eastAsia" w:ascii="仿宋_GB2312" w:hAnsi="Arial" w:eastAsia="仿宋_GB2312" w:cs="Arial"/>
          <w:bCs/>
          <w:kern w:val="0"/>
          <w:sz w:val="32"/>
          <w:szCs w:val="32"/>
        </w:rPr>
        <w:t>是企业信息公开的主要载体，根据需要和拟公开信息性质还可通过企业信息公示、社会责任报告发布、新闻宣传等多种方式，进行企业信息公开。</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第十四条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信息公开主体负责对所公开的信息进行更新。若公开信息发生变更，要按照相关规定及时更新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原则上每年进行一次全面审核。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第十五条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需要在</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层面公开的信息，信息公开主体参照</w:t>
      </w:r>
      <w:r>
        <w:rPr>
          <w:rFonts w:hint="eastAsia" w:ascii="仿宋_GB2312" w:hAnsi="Arial" w:eastAsia="仿宋_GB2312" w:cs="Arial"/>
          <w:bCs/>
          <w:kern w:val="0"/>
          <w:sz w:val="32"/>
          <w:szCs w:val="32"/>
          <w:lang w:val="en-US" w:eastAsia="zh-CN"/>
        </w:rPr>
        <w:t>国元投资</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网站信息发布的程序办理。</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负责对拟公开信息内容进行审查。</w:t>
      </w:r>
    </w:p>
    <w:p>
      <w:pPr>
        <w:spacing w:line="560" w:lineRule="exact"/>
        <w:jc w:val="center"/>
        <w:rPr>
          <w:rFonts w:ascii="黑体" w:hAnsi="黑体" w:eastAsia="黑体"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第五章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信息公开的监督与保障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第十六条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有下列情形之一的，由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责令改正;情节严重的，对相关责任人员依法、依纪作出处理:</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（一）未经</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批准私自对外公开企业信息的；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（二）公开的信息有虚假记载、误导性陈述或重大遗漏的；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（三）违反国家和安徽省有关法律法规和本办法规定的其他行为。</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第十七条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信息公开工作所需经费纳入</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年度预算中予以统筹保障。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第十八条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要加强信息公开的舆情监测、收集和处置工作，一旦发现因信息公开引起的重大舆情反应，应及时报告，并采取措施及时妥善处理。</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第六章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附</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 xml:space="preserve">第十九条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负责解释。</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第二十条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本办法自印发之日起施行。</w:t>
      </w:r>
    </w:p>
    <w:p>
      <w:pPr>
        <w:spacing w:line="560" w:lineRule="exact"/>
        <w:ind w:firstLine="640" w:firstLineChars="200"/>
        <w:rPr>
          <w:rFonts w:ascii="仿宋_GB2312" w:hAnsi="Arial" w:eastAsia="仿宋_GB2312" w:cs="Arial"/>
          <w:bCs/>
          <w:kern w:val="0"/>
          <w:sz w:val="32"/>
          <w:szCs w:val="32"/>
        </w:rPr>
      </w:pPr>
    </w:p>
    <w:p>
      <w:pPr>
        <w:spacing w:line="560" w:lineRule="exact"/>
        <w:rPr>
          <w:rFonts w:ascii="方正小标宋简体" w:eastAsia="方正小标宋简体"/>
          <w:sz w:val="44"/>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615032"/>
      <w:docPartObj>
        <w:docPartGallery w:val="autotext"/>
      </w:docPartObj>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jdjNDhkYTU5OWEwMDY4YTMwZGFhM2U3NGFiNzIifQ=="/>
  </w:docVars>
  <w:rsids>
    <w:rsidRoot w:val="0005684A"/>
    <w:rsid w:val="00006E7D"/>
    <w:rsid w:val="00020B57"/>
    <w:rsid w:val="0005684A"/>
    <w:rsid w:val="0007406D"/>
    <w:rsid w:val="00076C5A"/>
    <w:rsid w:val="000C0C42"/>
    <w:rsid w:val="000E004C"/>
    <w:rsid w:val="00117E54"/>
    <w:rsid w:val="0015412D"/>
    <w:rsid w:val="0018198A"/>
    <w:rsid w:val="00192CFC"/>
    <w:rsid w:val="001B5E6A"/>
    <w:rsid w:val="001F7274"/>
    <w:rsid w:val="00200B86"/>
    <w:rsid w:val="002263C9"/>
    <w:rsid w:val="002461DD"/>
    <w:rsid w:val="002D1E1E"/>
    <w:rsid w:val="002F236E"/>
    <w:rsid w:val="00397835"/>
    <w:rsid w:val="003C508E"/>
    <w:rsid w:val="004009F6"/>
    <w:rsid w:val="00443B6D"/>
    <w:rsid w:val="00474C04"/>
    <w:rsid w:val="00632E14"/>
    <w:rsid w:val="006500A9"/>
    <w:rsid w:val="00662E9F"/>
    <w:rsid w:val="006B1CD1"/>
    <w:rsid w:val="006D2BA1"/>
    <w:rsid w:val="00775C69"/>
    <w:rsid w:val="00943762"/>
    <w:rsid w:val="00964E52"/>
    <w:rsid w:val="00985A41"/>
    <w:rsid w:val="00A5383F"/>
    <w:rsid w:val="00A90390"/>
    <w:rsid w:val="00A93B49"/>
    <w:rsid w:val="00AC54C7"/>
    <w:rsid w:val="00B02E4F"/>
    <w:rsid w:val="00B0455D"/>
    <w:rsid w:val="00C037F0"/>
    <w:rsid w:val="00C10CD3"/>
    <w:rsid w:val="00C17A54"/>
    <w:rsid w:val="00C361D9"/>
    <w:rsid w:val="00C7193A"/>
    <w:rsid w:val="00C80720"/>
    <w:rsid w:val="00C81656"/>
    <w:rsid w:val="00C82C9D"/>
    <w:rsid w:val="00CA5218"/>
    <w:rsid w:val="00D04034"/>
    <w:rsid w:val="00D13157"/>
    <w:rsid w:val="00D274E1"/>
    <w:rsid w:val="00DA56B6"/>
    <w:rsid w:val="00DD4BBF"/>
    <w:rsid w:val="00DE603A"/>
    <w:rsid w:val="00E14F11"/>
    <w:rsid w:val="00E24E5E"/>
    <w:rsid w:val="00E939B0"/>
    <w:rsid w:val="00E942FC"/>
    <w:rsid w:val="00EA478A"/>
    <w:rsid w:val="00EC3B83"/>
    <w:rsid w:val="00ED287A"/>
    <w:rsid w:val="00F9486B"/>
    <w:rsid w:val="00FB0149"/>
    <w:rsid w:val="00FC266A"/>
    <w:rsid w:val="00FD6AAA"/>
    <w:rsid w:val="044827D5"/>
    <w:rsid w:val="05281199"/>
    <w:rsid w:val="0E71641A"/>
    <w:rsid w:val="0EF34AB0"/>
    <w:rsid w:val="0F6E545E"/>
    <w:rsid w:val="160C7839"/>
    <w:rsid w:val="1BE834C2"/>
    <w:rsid w:val="1E7F4B39"/>
    <w:rsid w:val="1F1442A6"/>
    <w:rsid w:val="264D28BD"/>
    <w:rsid w:val="2E63592A"/>
    <w:rsid w:val="31AA32BB"/>
    <w:rsid w:val="341D7B91"/>
    <w:rsid w:val="3C0D41F3"/>
    <w:rsid w:val="3D1F1DB6"/>
    <w:rsid w:val="3D91318F"/>
    <w:rsid w:val="3EDB63F2"/>
    <w:rsid w:val="3FEC556C"/>
    <w:rsid w:val="4124436F"/>
    <w:rsid w:val="43CB1019"/>
    <w:rsid w:val="441101DC"/>
    <w:rsid w:val="44787175"/>
    <w:rsid w:val="4A6766A0"/>
    <w:rsid w:val="4D994CFB"/>
    <w:rsid w:val="51206DA9"/>
    <w:rsid w:val="51BF4329"/>
    <w:rsid w:val="51E24026"/>
    <w:rsid w:val="585F1909"/>
    <w:rsid w:val="590D5D3B"/>
    <w:rsid w:val="5BF01B65"/>
    <w:rsid w:val="610B1C55"/>
    <w:rsid w:val="66254723"/>
    <w:rsid w:val="66EB5D3D"/>
    <w:rsid w:val="683E2938"/>
    <w:rsid w:val="6BAE3435"/>
    <w:rsid w:val="6F670FD3"/>
    <w:rsid w:val="71096180"/>
    <w:rsid w:val="716F2D8B"/>
    <w:rsid w:val="71C20E54"/>
    <w:rsid w:val="72E13808"/>
    <w:rsid w:val="7512044A"/>
    <w:rsid w:val="75CC6FF0"/>
    <w:rsid w:val="75E25897"/>
    <w:rsid w:val="761756AB"/>
    <w:rsid w:val="77610FC2"/>
    <w:rsid w:val="7D0F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0"/>
      <w:ind w:left="0" w:leftChars="0" w:firstLine="420" w:firstLineChars="200"/>
    </w:pPr>
    <w:rPr>
      <w:rFonts w:ascii="Arial" w:hAnsi="Arial"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index 7"/>
    <w:basedOn w:val="1"/>
    <w:next w:val="1"/>
    <w:qFormat/>
    <w:uiPriority w:val="0"/>
    <w:pPr>
      <w:ind w:left="252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character" w:customStyle="1" w:styleId="14">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2135</Words>
  <Characters>2135</Characters>
  <Lines>15</Lines>
  <Paragraphs>4</Paragraphs>
  <TotalTime>13</TotalTime>
  <ScaleCrop>false</ScaleCrop>
  <LinksUpToDate>false</LinksUpToDate>
  <CharactersWithSpaces>2208</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2022-10-28T03:03:00Z</dcterms:created>
  <dc:creator>lenovo</dc:creator>
  <cp:lastModifiedBy>admin</cp:lastModifiedBy>
  <cp:lastPrinted>2022-10-31T08:19:00Z</cp:lastPrinted>
  <dcterms:modified xsi:type="dcterms:W3CDTF">2022-11-17T00:19:37Z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E355F35827544C93B7C2C4794B5DC4D9</vt:lpwstr>
  </property>
</Properties>
</file>