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安徽国元铜陵投资管理有限责任公司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lang w:eastAsia="zh-CN"/>
        </w:rPr>
        <w:t>安徽国元铜陵投资管理有限责任公司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综合计财部</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综合计财</w:t>
      </w:r>
      <w:r>
        <w:rPr>
          <w:rFonts w:hint="eastAsia" w:ascii="仿宋_GB2312" w:hAnsi="Arial" w:eastAsia="仿宋_GB2312" w:cs="Arial"/>
          <w:bCs/>
          <w:kern w:val="0"/>
          <w:sz w:val="32"/>
          <w:szCs w:val="32"/>
        </w:rPr>
        <w:t>部负责在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本部</w:t>
      </w:r>
      <w:r>
        <w:rPr>
          <w:rFonts w:hint="eastAsia" w:ascii="仿宋_GB2312" w:hAnsi="Arial" w:eastAsia="仿宋_GB2312" w:cs="Arial"/>
          <w:bCs/>
          <w:kern w:val="0"/>
          <w:sz w:val="32"/>
          <w:szCs w:val="32"/>
        </w:rPr>
        <w:t>官方网站设置信息公开专栏，按照规定目录进行信息发布工作</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信息内容由职责分工涉及的归口业务部门负责审核。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六</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的信息公开工作联络人名单应报</w:t>
      </w:r>
      <w:r>
        <w:rPr>
          <w:rFonts w:hint="eastAsia" w:ascii="仿宋_GB2312" w:hAnsi="Arial" w:eastAsia="仿宋_GB2312" w:cs="Arial"/>
          <w:bCs/>
          <w:kern w:val="0"/>
          <w:sz w:val="32"/>
          <w:szCs w:val="32"/>
          <w:lang w:val="en-US" w:eastAsia="zh-CN"/>
        </w:rPr>
        <w:t>安徽国元投资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七</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八</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九</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color w:val="auto"/>
          <w:kern w:val="0"/>
          <w:sz w:val="32"/>
          <w:szCs w:val="32"/>
          <w:lang w:val="en-US" w:eastAsia="zh-CN"/>
        </w:rPr>
        <w:t>公司以公司本部</w:t>
      </w:r>
      <w:r>
        <w:rPr>
          <w:rFonts w:hint="eastAsia" w:ascii="仿宋_GB2312" w:hAnsi="Arial" w:eastAsia="仿宋_GB2312" w:cs="Arial"/>
          <w:bCs/>
          <w:kern w:val="0"/>
          <w:sz w:val="32"/>
          <w:szCs w:val="32"/>
        </w:rPr>
        <w:t>官方网站</w:t>
      </w:r>
      <w:r>
        <w:rPr>
          <w:rFonts w:hint="eastAsia" w:ascii="仿宋_GB2312" w:hAnsi="Arial" w:eastAsia="仿宋_GB2312" w:cs="Arial"/>
          <w:bCs/>
          <w:kern w:val="0"/>
          <w:sz w:val="32"/>
          <w:szCs w:val="32"/>
          <w:lang w:val="en-US" w:eastAsia="zh-CN"/>
        </w:rPr>
        <w:t>为</w:t>
      </w:r>
      <w:r>
        <w:rPr>
          <w:rFonts w:hint="eastAsia" w:ascii="仿宋_GB2312" w:hAnsi="Arial" w:eastAsia="仿宋_GB2312" w:cs="Arial"/>
          <w:bCs/>
          <w:kern w:val="0"/>
          <w:sz w:val="32"/>
          <w:szCs w:val="32"/>
        </w:rPr>
        <w:t>企业信息公开的主要载体，根据需要和拟公开信息性质还可通过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一</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综合计财部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十六</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spacing w:line="560" w:lineRule="exact"/>
        <w:rPr>
          <w:rFonts w:ascii="方正小标宋简体" w:eastAsia="方正小标宋简体"/>
          <w:sz w:val="44"/>
          <w:szCs w:val="32"/>
        </w:rPr>
      </w:pPr>
      <w:r>
        <w:rPr>
          <w:rFonts w:hint="eastAsia" w:ascii="仿宋" w:hAnsi="仿宋" w:eastAsia="仿宋" w:cs="仿宋"/>
          <w:sz w:val="32"/>
          <w:szCs w:val="32"/>
          <w:u w:val="single"/>
          <w:lang w:val="en-US" w:eastAsia="zh-CN"/>
        </w:rPr>
        <w:t>铜陵国元投资综合计财部             2022年11月4日印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lNzBjYjZhNmUyMDNjNTQ3Y2NlNmZmZGM5MGFlYTM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44827D5"/>
    <w:rsid w:val="05281199"/>
    <w:rsid w:val="0E71641A"/>
    <w:rsid w:val="0EF34AB0"/>
    <w:rsid w:val="0F6E545E"/>
    <w:rsid w:val="13E6059F"/>
    <w:rsid w:val="160C7839"/>
    <w:rsid w:val="1E7F4B39"/>
    <w:rsid w:val="1F1442A6"/>
    <w:rsid w:val="20213564"/>
    <w:rsid w:val="264D28BD"/>
    <w:rsid w:val="2E63592A"/>
    <w:rsid w:val="31AA32BB"/>
    <w:rsid w:val="341D7B91"/>
    <w:rsid w:val="3C0D41F3"/>
    <w:rsid w:val="3D1F1DB6"/>
    <w:rsid w:val="3D91318F"/>
    <w:rsid w:val="3EDB63F2"/>
    <w:rsid w:val="3FEC556C"/>
    <w:rsid w:val="4124436F"/>
    <w:rsid w:val="43CB1019"/>
    <w:rsid w:val="441101DC"/>
    <w:rsid w:val="44787175"/>
    <w:rsid w:val="44887636"/>
    <w:rsid w:val="4A6766A0"/>
    <w:rsid w:val="4D994CFB"/>
    <w:rsid w:val="4D9E6CFF"/>
    <w:rsid w:val="51206DA9"/>
    <w:rsid w:val="51BF4329"/>
    <w:rsid w:val="51E24026"/>
    <w:rsid w:val="585F1909"/>
    <w:rsid w:val="590D5D3B"/>
    <w:rsid w:val="5BF01B65"/>
    <w:rsid w:val="66254723"/>
    <w:rsid w:val="66BF6E5F"/>
    <w:rsid w:val="66EB5D3D"/>
    <w:rsid w:val="683E2938"/>
    <w:rsid w:val="6A823058"/>
    <w:rsid w:val="6BAE3435"/>
    <w:rsid w:val="6F670FD3"/>
    <w:rsid w:val="71096180"/>
    <w:rsid w:val="716F2D8B"/>
    <w:rsid w:val="719A17D1"/>
    <w:rsid w:val="71C20E54"/>
    <w:rsid w:val="72E13808"/>
    <w:rsid w:val="73441E98"/>
    <w:rsid w:val="7512044A"/>
    <w:rsid w:val="75CC6FF0"/>
    <w:rsid w:val="75E25897"/>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1793</Words>
  <Characters>1807</Characters>
  <Lines>15</Lines>
  <Paragraphs>4</Paragraphs>
  <TotalTime>1</TotalTime>
  <ScaleCrop>false</ScaleCrop>
  <LinksUpToDate>false</LinksUpToDate>
  <CharactersWithSpaces>2026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admin</cp:lastModifiedBy>
  <cp:lastPrinted>2022-10-31T08:19:00Z</cp:lastPrinted>
  <dcterms:modified xsi:type="dcterms:W3CDTF">2022-11-17T00:27:46Z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E4E3064DC28B4CAB8D29624878035624</vt:lpwstr>
  </property>
</Properties>
</file>