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99" w:rsidRDefault="00322D90">
      <w:pPr>
        <w:spacing w:line="280" w:lineRule="exact"/>
        <w:rPr>
          <w:rFonts w:ascii="宋体"/>
          <w:color w:val="FF0000"/>
          <w:sz w:val="30"/>
          <w:u w:val="thick"/>
        </w:rPr>
      </w:pPr>
      <w:r>
        <w:rPr>
          <w:rFonts w:ascii="宋体" w:hint="eastAsia"/>
          <w:color w:val="FF0000"/>
          <w:sz w:val="30"/>
        </w:rPr>
        <w:t xml:space="preserve">  </w:t>
      </w:r>
    </w:p>
    <w:p w:rsidR="00E72499" w:rsidRDefault="00322D90">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芜湖国信大酒店有限公司</w:t>
      </w:r>
    </w:p>
    <w:p w:rsidR="00E72499" w:rsidRDefault="00322D9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信息公开管理办法</w:t>
      </w:r>
    </w:p>
    <w:p w:rsidR="00E72499" w:rsidRDefault="00E72499">
      <w:pPr>
        <w:spacing w:line="560" w:lineRule="exact"/>
        <w:jc w:val="center"/>
        <w:rPr>
          <w:rFonts w:ascii="黑体" w:eastAsia="黑体" w:hAnsi="黑体" w:cs="Arial"/>
          <w:bCs/>
          <w:kern w:val="0"/>
          <w:sz w:val="32"/>
          <w:szCs w:val="32"/>
        </w:rPr>
      </w:pPr>
    </w:p>
    <w:p w:rsidR="00E72499" w:rsidRDefault="00322D9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第一章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总</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则</w:t>
      </w:r>
    </w:p>
    <w:p w:rsidR="00E72499" w:rsidRDefault="00322D90">
      <w:pPr>
        <w:spacing w:line="520" w:lineRule="exact"/>
        <w:ind w:firstLineChars="200" w:firstLine="643"/>
        <w:rPr>
          <w:rFonts w:ascii="仿宋" w:eastAsia="仿宋" w:hAnsi="仿宋"/>
          <w:sz w:val="32"/>
          <w:szCs w:val="32"/>
        </w:rPr>
      </w:pPr>
      <w:r>
        <w:rPr>
          <w:rFonts w:ascii="仿宋_GB2312" w:eastAsia="仿宋_GB2312" w:hAnsi="Arial" w:cs="Arial" w:hint="eastAsia"/>
          <w:b/>
          <w:bCs/>
          <w:kern w:val="0"/>
          <w:sz w:val="32"/>
          <w:szCs w:val="32"/>
        </w:rPr>
        <w:t>第一条</w:t>
      </w:r>
      <w:r>
        <w:rPr>
          <w:rFonts w:ascii="仿宋_GB2312" w:eastAsia="仿宋_GB2312" w:hAnsi="仿宋_GB2312" w:cs="仿宋_GB2312" w:hint="eastAsia"/>
          <w:sz w:val="32"/>
          <w:szCs w:val="32"/>
        </w:rPr>
        <w:t>为贯彻落实国元资本公司决策部署，进一步推进公司信息公开工作，</w:t>
      </w:r>
      <w:r>
        <w:rPr>
          <w:rFonts w:ascii="仿宋_GB2312" w:eastAsia="仿宋_GB2312" w:hAnsi="Arial" w:cs="Arial" w:hint="eastAsia"/>
          <w:bCs/>
          <w:kern w:val="0"/>
          <w:sz w:val="32"/>
          <w:szCs w:val="32"/>
        </w:rPr>
        <w:t>打造阳光国企，</w:t>
      </w:r>
      <w:r>
        <w:rPr>
          <w:rFonts w:ascii="仿宋" w:eastAsia="仿宋" w:hAnsi="仿宋" w:hint="eastAsia"/>
          <w:sz w:val="32"/>
          <w:szCs w:val="32"/>
        </w:rPr>
        <w:t>依据《中华人民共和国政府信息公开条例》《安徽省政府信息公开办法》等国家有关法律法规及上级主管部门关于信息公开工作的意见和要求，结合酒店实际情况，制定本办法。</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第二条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本办法适用于酒店，结合自身实际，制定相关信息公开制度，并报国元资本公司备案。</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第三条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本办法所称“信息”是指酒店在从事生产经营活动中形成的涉及公众切身利益的企业信息，以及法律法规明确规定应当公开的企业信息。</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第四条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信息公开应遵循下列基本原则：</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一</w:t>
      </w:r>
      <w:r>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坚持依法合规。坚决遵守国家法律法规和上级主管单位相关规定，严格保护国家秘密、商业秘密和公司秘密</w:t>
      </w:r>
      <w:r>
        <w:rPr>
          <w:rFonts w:ascii="仿宋_GB2312" w:eastAsia="仿宋_GB2312" w:hAnsi="Arial" w:cs="Arial" w:hint="eastAsia"/>
          <w:bCs/>
          <w:kern w:val="0"/>
          <w:sz w:val="32"/>
          <w:szCs w:val="32"/>
        </w:rPr>
        <w:t>安全，不得危及国家安全、公共安全、经济安全和社会稳定。</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二</w:t>
      </w:r>
      <w:r>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强化责任落实。酒店按照“谁形成谁公开，谁公开谁负责”的要求，拟公开信息的相关部门、各级子企业作为责任主体，对所公开的信息负责。</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三</w:t>
      </w:r>
      <w:r>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确保真实准确。遵循公正、公平、便民、及时、准确的原则，确保公开的信息内容真实、数据准确、公开及时，不得有虚假记载、误导性陈述或者重大遗漏。</w:t>
      </w:r>
    </w:p>
    <w:p w:rsidR="00E72499" w:rsidRDefault="00E72499">
      <w:pPr>
        <w:spacing w:line="560" w:lineRule="exact"/>
        <w:jc w:val="center"/>
        <w:rPr>
          <w:rFonts w:ascii="仿宋_GB2312" w:eastAsia="仿宋_GB2312" w:hAnsi="Arial" w:cs="Arial"/>
          <w:b/>
          <w:bCs/>
          <w:kern w:val="0"/>
          <w:sz w:val="32"/>
          <w:szCs w:val="32"/>
        </w:rPr>
      </w:pPr>
    </w:p>
    <w:p w:rsidR="00E72499" w:rsidRDefault="00322D9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第二章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信息公开的职责分工</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第五条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酒店办公室是信息公开工作的归口管理部门，主要职责包括：</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（一）制定酒店信息公开管理相关制度规范</w:t>
      </w:r>
      <w:r>
        <w:rPr>
          <w:rFonts w:ascii="仿宋_GB2312" w:eastAsia="仿宋_GB2312" w:hAnsi="Arial" w:cs="Arial" w:hint="eastAsia"/>
          <w:bCs/>
          <w:kern w:val="0"/>
          <w:sz w:val="32"/>
          <w:szCs w:val="32"/>
        </w:rPr>
        <w:t>;</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（二）组织和协调对拟公开信息的收集与汇总</w:t>
      </w:r>
      <w:r>
        <w:rPr>
          <w:rFonts w:ascii="仿宋_GB2312" w:eastAsia="仿宋_GB2312" w:hAnsi="Arial" w:cs="Arial" w:hint="eastAsia"/>
          <w:bCs/>
          <w:kern w:val="0"/>
          <w:sz w:val="32"/>
          <w:szCs w:val="32"/>
        </w:rPr>
        <w:t>;</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（三）确定信息公开渠道和载体，统一对外发布信息</w:t>
      </w:r>
      <w:r>
        <w:rPr>
          <w:rFonts w:ascii="仿宋_GB2312" w:eastAsia="仿宋_GB2312" w:hAnsi="Arial" w:cs="Arial" w:hint="eastAsia"/>
          <w:bCs/>
          <w:kern w:val="0"/>
          <w:sz w:val="32"/>
          <w:szCs w:val="32"/>
        </w:rPr>
        <w:t>;</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（四）对拟公开信息进行保密审查；</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（五）跟踪信息公开工作的开展运行情况</w:t>
      </w:r>
      <w:r>
        <w:rPr>
          <w:rFonts w:ascii="仿宋_GB2312" w:eastAsia="仿宋_GB2312" w:hAnsi="Arial" w:cs="Arial" w:hint="eastAsia"/>
          <w:bCs/>
          <w:kern w:val="0"/>
          <w:sz w:val="32"/>
          <w:szCs w:val="32"/>
        </w:rPr>
        <w:t>;</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（六）负责信息公开相关文件、资料的管理</w:t>
      </w:r>
      <w:r>
        <w:rPr>
          <w:rFonts w:ascii="仿宋_GB2312" w:eastAsia="仿宋_GB2312" w:hAnsi="Arial" w:cs="Arial" w:hint="eastAsia"/>
          <w:bCs/>
          <w:kern w:val="0"/>
          <w:sz w:val="32"/>
          <w:szCs w:val="32"/>
        </w:rPr>
        <w:t>;</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（七）牵头开展酒店信息公开相关的其他工作。</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第六条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支部委员会负责信息公开意识形态安全审核、新闻宣传中涉及信息公开内容的审定工作。工程部网络管理员负责在酒店官方网站设置信息公开专栏，按照规定目录进行信息发布工作。</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第七条</w:t>
      </w:r>
      <w:r>
        <w:rPr>
          <w:rFonts w:ascii="仿宋_GB2312" w:eastAsia="仿宋_GB2312" w:hAnsi="Arial" w:cs="Arial" w:hint="eastAsia"/>
          <w:bCs/>
          <w:kern w:val="0"/>
          <w:sz w:val="32"/>
          <w:szCs w:val="32"/>
        </w:rPr>
        <w:t>财务部、办公室负责信息公开的合规性审核工作，并为信息公开工作提供法律支持与服务。</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第八条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酒店相关部门是酒店层面信息公开主</w:t>
      </w:r>
      <w:r>
        <w:rPr>
          <w:rFonts w:ascii="仿宋_GB2312" w:eastAsia="仿宋_GB2312" w:hAnsi="Arial" w:cs="Arial" w:hint="eastAsia"/>
          <w:bCs/>
          <w:kern w:val="0"/>
          <w:sz w:val="32"/>
          <w:szCs w:val="32"/>
        </w:rPr>
        <w:t>体，负责提供、审核职责范围内的相关信息。</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第九条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信息公开主体应当确定至少一名工作人员为信息公开工作联络人，具体负责本部门、本企业信息公开工作的开展、协调和落实，解决和反映信息公开工作中遇到的问题和困难。各部门及所属各级子企业的信息公开工作联络人名单应报国元资本公司办公室备案。</w:t>
      </w:r>
    </w:p>
    <w:p w:rsidR="00E72499" w:rsidRDefault="00E72499">
      <w:pPr>
        <w:spacing w:line="560" w:lineRule="exact"/>
        <w:ind w:firstLineChars="200" w:firstLine="640"/>
        <w:rPr>
          <w:rFonts w:ascii="仿宋_GB2312" w:eastAsia="仿宋_GB2312" w:hAnsi="Arial" w:cs="Arial"/>
          <w:bCs/>
          <w:kern w:val="0"/>
          <w:sz w:val="32"/>
          <w:szCs w:val="32"/>
        </w:rPr>
      </w:pPr>
    </w:p>
    <w:p w:rsidR="00E72499" w:rsidRDefault="00322D9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信息公开的范围</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信息公开具体包括以下内容：</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（一）企业简介、机构领导等企业信息；</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（二）企业经营情况、国有资产保值增值、财务状况等经济信息；</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（三）重大决策、重大人事任免、重大项目安排、大额资金运作等“三重一大”事项；</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（四）企业社会责任履行情况；</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（五）有关部门依法要求公开的监督检查问题整改落实情况；</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（六）企业党建信息；</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（七）其他依照法律法规规定应当主动公开的信息。</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第十一条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下列信息不予公开：</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（一）涉及国家秘密、商业秘密和个人隐私的信息；</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（二）公开后可能会影响检查、调查、取证等执法活动的信息；</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（三）集团与相关方达成保密协议式条款的约定信息；</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（四）其他法律、行政法规规定不予公开的信息。</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第十二条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拟公开的信息属于下列情形之一的，应当</w:t>
      </w:r>
      <w:r>
        <w:rPr>
          <w:rFonts w:ascii="仿宋_GB2312" w:eastAsia="仿宋_GB2312" w:hAnsi="Arial" w:cs="Arial" w:hint="eastAsia"/>
          <w:bCs/>
          <w:kern w:val="0"/>
          <w:sz w:val="32"/>
          <w:szCs w:val="32"/>
        </w:rPr>
        <w:t>与相关单位进行沟通、确认，保证发布的信息准确一致：</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（一）为保障资本运作项目披露合规性，如公开内容涉及资本运作项目标的企业信息，应提前与国元资本公司相关业务部门沟通确认；</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lastRenderedPageBreak/>
        <w:t>（二）拟发布的信息依照国家有关规定，需要批准的而未经批准不得发布；需征得有关机构同意的，未经同意不得发布。</w:t>
      </w:r>
    </w:p>
    <w:p w:rsidR="00E72499" w:rsidRDefault="00E72499">
      <w:pPr>
        <w:spacing w:line="560" w:lineRule="exact"/>
        <w:ind w:firstLineChars="200" w:firstLine="640"/>
        <w:rPr>
          <w:rFonts w:ascii="仿宋_GB2312" w:eastAsia="仿宋_GB2312" w:hAnsi="Arial" w:cs="Arial"/>
          <w:bCs/>
          <w:kern w:val="0"/>
          <w:sz w:val="32"/>
          <w:szCs w:val="32"/>
        </w:rPr>
      </w:pPr>
    </w:p>
    <w:p w:rsidR="00E72499" w:rsidRDefault="00322D9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信息公开的方式和程序</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第十三条　</w:t>
      </w:r>
      <w:r>
        <w:rPr>
          <w:rFonts w:ascii="仿宋_GB2312" w:eastAsia="仿宋_GB2312" w:hAnsi="Arial" w:cs="Arial" w:hint="eastAsia"/>
          <w:bCs/>
          <w:kern w:val="0"/>
          <w:sz w:val="32"/>
          <w:szCs w:val="32"/>
        </w:rPr>
        <w:t>酒店官方网站是企业信息公开的主要载体，根据需要和拟公开信息性质还可通过</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“两微一端”、企业信息公示、社会责任报告发布、新闻宣传等多种方式，进行企业信息公开。</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第十四条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信息公开主体负责对所公</w:t>
      </w:r>
      <w:r>
        <w:rPr>
          <w:rFonts w:ascii="仿宋_GB2312" w:eastAsia="仿宋_GB2312" w:hAnsi="Arial" w:cs="Arial" w:hint="eastAsia"/>
          <w:bCs/>
          <w:kern w:val="0"/>
          <w:sz w:val="32"/>
          <w:szCs w:val="32"/>
        </w:rPr>
        <w:t>开的信息进行更新。若公开信息发生变更，要按照相关规定及时更新；原则上每年进行一次全面审核。</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第十五条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需要在国元资本公司层面公开的信息，信息公开主体参照公司网站信息发布的程序办理。公司办公室负责对拟公开信息内容进行审查。</w:t>
      </w:r>
    </w:p>
    <w:p w:rsidR="00E72499" w:rsidRDefault="00E72499">
      <w:pPr>
        <w:spacing w:line="560" w:lineRule="exact"/>
        <w:jc w:val="center"/>
        <w:rPr>
          <w:rFonts w:ascii="黑体" w:eastAsia="黑体" w:hAnsi="黑体" w:cs="Arial"/>
          <w:bCs/>
          <w:kern w:val="0"/>
          <w:sz w:val="32"/>
          <w:szCs w:val="32"/>
        </w:rPr>
      </w:pPr>
    </w:p>
    <w:p w:rsidR="00E72499" w:rsidRDefault="00322D9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信息公开的监督与保障</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第十六条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有下列情形之一的，由国元资本责令改正</w:t>
      </w:r>
      <w:r>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情节严重的，对相关责任人员依法、依纪作出处理</w:t>
      </w:r>
      <w:r>
        <w:rPr>
          <w:rFonts w:ascii="仿宋_GB2312" w:eastAsia="仿宋_GB2312" w:hAnsi="Arial" w:cs="Arial" w:hint="eastAsia"/>
          <w:bCs/>
          <w:kern w:val="0"/>
          <w:sz w:val="32"/>
          <w:szCs w:val="32"/>
        </w:rPr>
        <w:t>:</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（一）未经公司批准私自对外公开企业信息的；</w:t>
      </w:r>
    </w:p>
    <w:p w:rsidR="00E72499" w:rsidRDefault="00322D90">
      <w:pPr>
        <w:spacing w:line="560" w:lineRule="exact"/>
        <w:ind w:firstLineChars="200" w:firstLine="620"/>
        <w:rPr>
          <w:rFonts w:ascii="仿宋_GB2312" w:eastAsia="仿宋_GB2312" w:hAnsi="Arial" w:cs="Arial"/>
          <w:bCs/>
          <w:w w:val="97"/>
          <w:kern w:val="0"/>
          <w:sz w:val="32"/>
          <w:szCs w:val="32"/>
        </w:rPr>
      </w:pPr>
      <w:r>
        <w:rPr>
          <w:rFonts w:ascii="仿宋_GB2312" w:eastAsia="仿宋_GB2312" w:hAnsi="Arial" w:cs="Arial" w:hint="eastAsia"/>
          <w:bCs/>
          <w:w w:val="97"/>
          <w:kern w:val="0"/>
          <w:sz w:val="32"/>
          <w:szCs w:val="32"/>
        </w:rPr>
        <w:t>（二）公开的信息有虚假记载、误导性陈述或重大遗漏的；</w:t>
      </w:r>
    </w:p>
    <w:p w:rsidR="00E72499" w:rsidRDefault="00322D9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（三）违反国家和安徽省有关法律法规和本办法规定的其他行为。</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第十七条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信息公开工作所需经费纳入酒店年度预算中</w:t>
      </w:r>
      <w:r>
        <w:rPr>
          <w:rFonts w:ascii="仿宋_GB2312" w:eastAsia="仿宋_GB2312" w:hAnsi="Arial" w:cs="Arial" w:hint="eastAsia"/>
          <w:bCs/>
          <w:kern w:val="0"/>
          <w:sz w:val="32"/>
          <w:szCs w:val="32"/>
        </w:rPr>
        <w:lastRenderedPageBreak/>
        <w:t>予以统筹保障。</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第十八条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要加强信息公开的舆情监测、收集和处置工作，一旦发现因信息公开引起的重大舆情反应，应及时报告，并采取措施及时妥善处理。</w:t>
      </w:r>
    </w:p>
    <w:p w:rsidR="00E72499" w:rsidRDefault="00E72499">
      <w:pPr>
        <w:spacing w:line="560" w:lineRule="exact"/>
        <w:ind w:firstLineChars="200" w:firstLine="640"/>
        <w:rPr>
          <w:rFonts w:ascii="仿宋_GB2312" w:eastAsia="仿宋_GB2312" w:hAnsi="Arial" w:cs="Arial"/>
          <w:bCs/>
          <w:kern w:val="0"/>
          <w:sz w:val="32"/>
          <w:szCs w:val="32"/>
        </w:rPr>
      </w:pPr>
    </w:p>
    <w:p w:rsidR="00E72499" w:rsidRDefault="00322D9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附</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则</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第十九条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本办法由酒店办公室负责解释。</w:t>
      </w:r>
    </w:p>
    <w:p w:rsidR="00E72499" w:rsidRDefault="00322D9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第二十条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本办法自印发之日起施行。</w:t>
      </w:r>
    </w:p>
    <w:p w:rsidR="00E72499" w:rsidRDefault="00E72499">
      <w:pPr>
        <w:spacing w:line="560" w:lineRule="exact"/>
        <w:ind w:firstLineChars="200" w:firstLine="640"/>
        <w:rPr>
          <w:rFonts w:ascii="仿宋_GB2312" w:eastAsia="仿宋_GB2312" w:hAnsi="Arial" w:cs="Arial"/>
          <w:bCs/>
          <w:kern w:val="0"/>
          <w:sz w:val="32"/>
          <w:szCs w:val="32"/>
        </w:rPr>
      </w:pPr>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bookmarkStart w:id="0" w:name="_GoBack"/>
      <w:bookmarkEnd w:id="0"/>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p>
    <w:p w:rsidR="00E72499" w:rsidRDefault="00E72499">
      <w:pPr>
        <w:spacing w:line="560" w:lineRule="exact"/>
        <w:rPr>
          <w:rFonts w:ascii="方正小标宋简体" w:eastAsia="方正小标宋简体"/>
          <w:sz w:val="44"/>
          <w:szCs w:val="32"/>
        </w:rPr>
      </w:pPr>
    </w:p>
    <w:p w:rsidR="00E72499" w:rsidRDefault="00E72499" w:rsidP="00EF0045">
      <w:pPr>
        <w:spacing w:line="560" w:lineRule="exact"/>
        <w:rPr>
          <w:rFonts w:ascii="方正小标宋简体" w:eastAsia="方正小标宋简体"/>
          <w:sz w:val="44"/>
          <w:szCs w:val="32"/>
        </w:rPr>
      </w:pPr>
    </w:p>
    <w:sectPr w:rsidR="00E7249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D90" w:rsidRDefault="00322D90">
      <w:r>
        <w:separator/>
      </w:r>
    </w:p>
  </w:endnote>
  <w:endnote w:type="continuationSeparator" w:id="0">
    <w:p w:rsidR="00322D90" w:rsidRDefault="0032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615032"/>
      <w:docPartObj>
        <w:docPartGallery w:val="AutoText"/>
      </w:docPartObj>
    </w:sdtPr>
    <w:sdtEndPr/>
    <w:sdtContent>
      <w:p w:rsidR="00E72499" w:rsidRDefault="00322D90">
        <w:pPr>
          <w:pStyle w:val="a4"/>
          <w:jc w:val="center"/>
        </w:pPr>
        <w:r>
          <w:fldChar w:fldCharType="begin"/>
        </w:r>
        <w:r>
          <w:instrText xml:space="preserve"> PAGE   \* MERGEFORMAT </w:instrText>
        </w:r>
        <w:r>
          <w:fldChar w:fldCharType="separate"/>
        </w:r>
        <w:r w:rsidR="00EF0045" w:rsidRPr="00EF0045">
          <w:rPr>
            <w:noProof/>
            <w:lang w:val="zh-CN"/>
          </w:rPr>
          <w:t>5</w:t>
        </w:r>
        <w:r>
          <w:rPr>
            <w:lang w:val="zh-CN"/>
          </w:rPr>
          <w:fldChar w:fldCharType="end"/>
        </w:r>
      </w:p>
    </w:sdtContent>
  </w:sdt>
  <w:p w:rsidR="00E72499" w:rsidRDefault="00E72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D90" w:rsidRDefault="00322D90">
      <w:r>
        <w:separator/>
      </w:r>
    </w:p>
  </w:footnote>
  <w:footnote w:type="continuationSeparator" w:id="0">
    <w:p w:rsidR="00322D90" w:rsidRDefault="00322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TYxM2YyMWMxYTg3NzlhOTQ3ODgxY2I1MzhiNDAifQ=="/>
  </w:docVars>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461DD"/>
    <w:rsid w:val="002D1E1E"/>
    <w:rsid w:val="002F236E"/>
    <w:rsid w:val="00322D90"/>
    <w:rsid w:val="00330E8B"/>
    <w:rsid w:val="00373913"/>
    <w:rsid w:val="00397835"/>
    <w:rsid w:val="003C508E"/>
    <w:rsid w:val="004009F6"/>
    <w:rsid w:val="00443B6D"/>
    <w:rsid w:val="00474C04"/>
    <w:rsid w:val="00632E14"/>
    <w:rsid w:val="006500A9"/>
    <w:rsid w:val="00662E9F"/>
    <w:rsid w:val="006B1CD1"/>
    <w:rsid w:val="006D2BA1"/>
    <w:rsid w:val="00775C69"/>
    <w:rsid w:val="00882EC7"/>
    <w:rsid w:val="00943762"/>
    <w:rsid w:val="00964E52"/>
    <w:rsid w:val="00985A41"/>
    <w:rsid w:val="00A5383F"/>
    <w:rsid w:val="00A90390"/>
    <w:rsid w:val="00A93315"/>
    <w:rsid w:val="00A93B49"/>
    <w:rsid w:val="00AC54C7"/>
    <w:rsid w:val="00B02E4F"/>
    <w:rsid w:val="00B0455D"/>
    <w:rsid w:val="00B42A79"/>
    <w:rsid w:val="00C037F0"/>
    <w:rsid w:val="00C10CD3"/>
    <w:rsid w:val="00C17A54"/>
    <w:rsid w:val="00C361D9"/>
    <w:rsid w:val="00C7193A"/>
    <w:rsid w:val="00C80720"/>
    <w:rsid w:val="00C81656"/>
    <w:rsid w:val="00C82C9D"/>
    <w:rsid w:val="00C853A8"/>
    <w:rsid w:val="00CA5218"/>
    <w:rsid w:val="00D04034"/>
    <w:rsid w:val="00D13157"/>
    <w:rsid w:val="00D274E1"/>
    <w:rsid w:val="00DA56B6"/>
    <w:rsid w:val="00DD4BBF"/>
    <w:rsid w:val="00DE603A"/>
    <w:rsid w:val="00E14F11"/>
    <w:rsid w:val="00E24E5E"/>
    <w:rsid w:val="00E72499"/>
    <w:rsid w:val="00E939B0"/>
    <w:rsid w:val="00E942FC"/>
    <w:rsid w:val="00EA478A"/>
    <w:rsid w:val="00EC3B83"/>
    <w:rsid w:val="00ED287A"/>
    <w:rsid w:val="00EF0045"/>
    <w:rsid w:val="00F9486B"/>
    <w:rsid w:val="00FB0149"/>
    <w:rsid w:val="00FC266A"/>
    <w:rsid w:val="00FD6AAA"/>
    <w:rsid w:val="1B5D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214E0-C937-4FEF-8B7F-732C87D8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宇晓荣</cp:lastModifiedBy>
  <cp:revision>4</cp:revision>
  <cp:lastPrinted>2022-10-28T09:24:00Z</cp:lastPrinted>
  <dcterms:created xsi:type="dcterms:W3CDTF">2022-10-30T05:54:00Z</dcterms:created>
  <dcterms:modified xsi:type="dcterms:W3CDTF">2022-11-17T02:17:00Z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3655026CCA9941B4A548BC22483B8822</vt:lpwstr>
  </property>
</Properties>
</file>